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1C0D7B49" w14:textId="77777777" w:rsidR="007D05E9" w:rsidRDefault="007D05E9" w:rsidP="00ED199A">
      <w:pPr>
        <w:pBdr>
          <w:top w:val="nil"/>
          <w:left w:val="nil"/>
          <w:bottom w:val="nil"/>
          <w:right w:val="nil"/>
          <w:between w:val="nil"/>
          <w:bar w:val="nil"/>
        </w:pBdr>
        <w:ind w:left="2268"/>
        <w:jc w:val="both"/>
      </w:pPr>
    </w:p>
    <w:p w14:paraId="7061F792" w14:textId="54ACE059" w:rsidR="004100E2" w:rsidRPr="00DC10A3" w:rsidRDefault="00E00AB2" w:rsidP="00ED199A">
      <w:pPr>
        <w:pBdr>
          <w:top w:val="nil"/>
          <w:left w:val="nil"/>
          <w:bottom w:val="nil"/>
          <w:right w:val="nil"/>
          <w:between w:val="nil"/>
          <w:bar w:val="nil"/>
        </w:pBdr>
        <w:ind w:left="2268"/>
        <w:jc w:val="both"/>
        <w:rPr>
          <w:i/>
          <w:iCs/>
        </w:rPr>
      </w:pPr>
      <w:r w:rsidRPr="00DC10A3">
        <w:rPr>
          <w:i/>
          <w:iCs/>
        </w:rPr>
        <w:t xml:space="preserve">Comunicato stampa n. </w:t>
      </w:r>
      <w:r w:rsidR="009F2C08" w:rsidRPr="00DC10A3">
        <w:rPr>
          <w:i/>
          <w:iCs/>
        </w:rPr>
        <w:t>4</w:t>
      </w:r>
    </w:p>
    <w:p w14:paraId="06C88FDB" w14:textId="77777777" w:rsidR="0054416A" w:rsidRPr="00DC10A3" w:rsidRDefault="0054416A" w:rsidP="00ED199A">
      <w:pPr>
        <w:pBdr>
          <w:top w:val="nil"/>
          <w:left w:val="nil"/>
          <w:bottom w:val="nil"/>
          <w:right w:val="nil"/>
          <w:between w:val="nil"/>
          <w:bar w:val="nil"/>
        </w:pBdr>
        <w:ind w:left="2268"/>
        <w:jc w:val="both"/>
        <w:rPr>
          <w:i/>
          <w:iCs/>
          <w:sz w:val="10"/>
          <w:szCs w:val="10"/>
        </w:rPr>
      </w:pPr>
    </w:p>
    <w:p w14:paraId="072795A5" w14:textId="7F635C57" w:rsidR="009F2C08" w:rsidRPr="00DC10A3" w:rsidRDefault="009F2C08" w:rsidP="009F2C08">
      <w:pPr>
        <w:ind w:left="2268" w:right="-568"/>
        <w:jc w:val="both"/>
        <w:rPr>
          <w:b/>
          <w:bCs/>
        </w:rPr>
      </w:pPr>
      <w:r w:rsidRPr="00DC10A3">
        <w:rPr>
          <w:b/>
          <w:bCs/>
        </w:rPr>
        <w:t xml:space="preserve">EIMA 2026: attesi a Bologna </w:t>
      </w:r>
      <w:r w:rsidR="009A78DC" w:rsidRPr="00DC10A3">
        <w:rPr>
          <w:b/>
          <w:bCs/>
        </w:rPr>
        <w:t>3.500</w:t>
      </w:r>
      <w:r w:rsidRPr="00DC10A3">
        <w:rPr>
          <w:b/>
          <w:bCs/>
        </w:rPr>
        <w:t xml:space="preserve"> operatori spagnoli</w:t>
      </w:r>
    </w:p>
    <w:p w14:paraId="14A49038" w14:textId="77777777" w:rsidR="009F2C08" w:rsidRPr="00525FC4" w:rsidRDefault="009F2C08" w:rsidP="009F2C08">
      <w:pPr>
        <w:ind w:left="2268" w:right="-568"/>
        <w:jc w:val="both"/>
        <w:rPr>
          <w:b/>
          <w:bCs/>
          <w:sz w:val="10"/>
          <w:szCs w:val="10"/>
        </w:rPr>
      </w:pPr>
    </w:p>
    <w:p w14:paraId="083D6D71" w14:textId="77777777" w:rsidR="009F2C08" w:rsidRPr="00DC10A3" w:rsidRDefault="009F2C08" w:rsidP="009F2C08">
      <w:pPr>
        <w:ind w:left="2268" w:right="-568"/>
        <w:jc w:val="both"/>
        <w:rPr>
          <w:b/>
          <w:bCs/>
          <w:i/>
          <w:iCs/>
        </w:rPr>
      </w:pPr>
      <w:r w:rsidRPr="00DC10A3">
        <w:rPr>
          <w:b/>
          <w:bCs/>
          <w:i/>
          <w:iCs/>
        </w:rPr>
        <w:t>Presentata questo pomeriggio a Saragozza la prossima edizione di EIMA International. Soluzioni tecnologiche avanzate per ogni modello di agricoltura. Virtualmente già impegnato l’intero quartiere fieristico di Bologna. Nel programma dei convegni anche un Forum sulle prospettive degli accordi commerciali UE-Mercosur per i settori dell’agricoltura e dell’agroindustria.</w:t>
      </w:r>
    </w:p>
    <w:p w14:paraId="379C4B43" w14:textId="77777777" w:rsidR="009F2C08" w:rsidRPr="00525FC4" w:rsidRDefault="009F2C08" w:rsidP="009F2C08">
      <w:pPr>
        <w:ind w:left="2268" w:right="-568"/>
        <w:jc w:val="both"/>
        <w:rPr>
          <w:sz w:val="10"/>
          <w:szCs w:val="10"/>
        </w:rPr>
      </w:pPr>
    </w:p>
    <w:p w14:paraId="0200208F" w14:textId="00DDA1D0" w:rsidR="009F2C08" w:rsidRPr="00DC10A3" w:rsidRDefault="009F2C08" w:rsidP="009F2C08">
      <w:pPr>
        <w:ind w:left="2268" w:right="-568"/>
        <w:jc w:val="both"/>
      </w:pPr>
      <w:r w:rsidRPr="00DC10A3">
        <w:t>La 47ma edizione di EIMA International, la rassegna mondiale della meccanica agricola che si tiene Bologna da martedì 10 a sabato 14 novembre, si svolge dopo un periodo caratterizzato da una contrazione degli scambi commerciali determinata da fattori economici e geopolitici. Le vendite globali di trattrici sono calate dell’8% (2,2 milioni di mezzi in totale) nel 2023 e di un ulteriore 8% (2 milioni di unità) nel 2024, e i dati oggi disponibili indicano una contrazione anche nel 2025</w:t>
      </w:r>
      <w:r w:rsidR="00102491" w:rsidRPr="00DC10A3">
        <w:t xml:space="preserve"> per i mercati tradizionali</w:t>
      </w:r>
      <w:r w:rsidRPr="00DC10A3">
        <w:t xml:space="preserve">. In questo scenario la Spagna è andata in controtendenza, segnando una crescita del 14% nel 2024 (8.762 trattrici vendute) e addirittura del </w:t>
      </w:r>
      <w:r w:rsidR="00C40360" w:rsidRPr="00DC10A3">
        <w:t>26,7</w:t>
      </w:r>
      <w:r w:rsidRPr="00DC10A3">
        <w:t xml:space="preserve">% nel 2025 con </w:t>
      </w:r>
      <w:r w:rsidR="00C40360" w:rsidRPr="00DC10A3">
        <w:t>11.105</w:t>
      </w:r>
      <w:r w:rsidRPr="00DC10A3">
        <w:t xml:space="preserve"> mezzi di nuova immatricolazione. A tracciare un bilancio sull’andamento del mercato è stato Davide Gallarate, dell’Ufficio Eventi di FederUnacoma, nel corso della conferenza stampa che ha presentato l’EIMA 2026 e che si è svolta questo pomeriggio a Saragozza nella cornice della fiera FIMA. “La Spagna è un Paese produttore di macchine agricole ma anche un Paese importatore - ha spiegato Davide Gallarate - giacché l’agricoltura ha un ruolo molto rilevante e la domanda di tecnologie risulta dunque in crescita”. “Nel 2025 le importazioni hanno raggiunto un valore di 1,9 miliardi di euro, con un incremento dell’11% sul 2024 – ha aggiunto Gallarate – a conferma della fase espansiva della domanda interna, che dovrebbe proseguire anche nel medio termine”. Secondo le previsioni della società di ricerche </w:t>
      </w:r>
      <w:proofErr w:type="spellStart"/>
      <w:r w:rsidRPr="00DC10A3">
        <w:t>ExportPlanning</w:t>
      </w:r>
      <w:proofErr w:type="spellEnd"/>
      <w:r w:rsidRPr="00DC10A3">
        <w:t xml:space="preserve">, nel quadriennio 2026-2029 le importazioni in Spagna di macchinario agricolo dovrebbero crescere in media dell’1,3% l’anno, confermando Germania (quota del 26% sul totale dell’import), Francia (15,1%) e Italia (13,8%) come i primi tre fornitori di macchinario agricolo. La Cina dovrebbe invece salire al 10,2% del mercato spagnolo (in linea con le percentuali di crescita previste per l’intera area europea). </w:t>
      </w:r>
    </w:p>
    <w:p w14:paraId="7810E611" w14:textId="7018CD28" w:rsidR="009F2C08" w:rsidRPr="00DC10A3" w:rsidRDefault="009F2C08" w:rsidP="009F2C08">
      <w:pPr>
        <w:ind w:left="2268" w:right="-568"/>
        <w:jc w:val="both"/>
        <w:rPr>
          <w:shd w:val="clear" w:color="auto" w:fill="FFFFFF"/>
        </w:rPr>
      </w:pPr>
      <w:r w:rsidRPr="00DC10A3">
        <w:t xml:space="preserve">Per un mercato come quello spagnolo la rassegna dell’EIMA rappresenta una piattaforma interessante, con gli oltre 50 mila modelli esposti e con una gamma tra le più ricche nel panorama fieristico. “L’EIMA del prossimo novembre conferma la sua formula tradizionale, che prevede </w:t>
      </w:r>
      <w:r w:rsidRPr="00DC10A3">
        <w:rPr>
          <w:shd w:val="clear" w:color="auto" w:fill="FFFFFF"/>
        </w:rPr>
        <w:t>14 settori di specializzazione merceologica e sette Saloni tematici. Da quest’anno – ha aggiunto in conferenza stampa il responsabile dell’ufficio eventi di FederUnacoma – ai consueti Saloni di EIMA ‘</w:t>
      </w:r>
      <w:r w:rsidRPr="00DC10A3">
        <w:rPr>
          <w:color w:val="000000"/>
          <w:shd w:val="clear" w:color="auto" w:fill="FFFFFF"/>
        </w:rPr>
        <w:t>Energy</w:t>
      </w:r>
      <w:r w:rsidRPr="00DC10A3">
        <w:rPr>
          <w:shd w:val="clear" w:color="auto" w:fill="FFFFFF"/>
        </w:rPr>
        <w:t>’</w:t>
      </w:r>
      <w:r w:rsidRPr="00DC10A3">
        <w:rPr>
          <w:color w:val="000000"/>
          <w:shd w:val="clear" w:color="auto" w:fill="FFFFFF"/>
        </w:rPr>
        <w:t xml:space="preserve">, </w:t>
      </w:r>
      <w:r w:rsidRPr="00DC10A3">
        <w:rPr>
          <w:shd w:val="clear" w:color="auto" w:fill="FFFFFF"/>
        </w:rPr>
        <w:t>‘</w:t>
      </w:r>
      <w:r w:rsidRPr="00DC10A3">
        <w:rPr>
          <w:color w:val="000000"/>
          <w:shd w:val="clear" w:color="auto" w:fill="FFFFFF"/>
        </w:rPr>
        <w:t>Component</w:t>
      </w:r>
      <w:r w:rsidRPr="00DC10A3">
        <w:rPr>
          <w:shd w:val="clear" w:color="auto" w:fill="FFFFFF"/>
        </w:rPr>
        <w:t>i’</w:t>
      </w:r>
      <w:r w:rsidRPr="00DC10A3">
        <w:rPr>
          <w:color w:val="000000"/>
          <w:shd w:val="clear" w:color="auto" w:fill="FFFFFF"/>
        </w:rPr>
        <w:t xml:space="preserve">, </w:t>
      </w:r>
      <w:r w:rsidRPr="00DC10A3">
        <w:rPr>
          <w:shd w:val="clear" w:color="auto" w:fill="FFFFFF"/>
        </w:rPr>
        <w:t>‘</w:t>
      </w:r>
      <w:proofErr w:type="spellStart"/>
      <w:r w:rsidRPr="00DC10A3">
        <w:rPr>
          <w:color w:val="000000"/>
          <w:shd w:val="clear" w:color="auto" w:fill="FFFFFF"/>
        </w:rPr>
        <w:t>Idrotech</w:t>
      </w:r>
      <w:proofErr w:type="spellEnd"/>
      <w:r w:rsidRPr="00DC10A3">
        <w:rPr>
          <w:shd w:val="clear" w:color="auto" w:fill="FFFFFF"/>
        </w:rPr>
        <w:t>’</w:t>
      </w:r>
      <w:r w:rsidRPr="00DC10A3">
        <w:rPr>
          <w:color w:val="000000"/>
          <w:shd w:val="clear" w:color="auto" w:fill="FFFFFF"/>
        </w:rPr>
        <w:t xml:space="preserve">, </w:t>
      </w:r>
      <w:r w:rsidRPr="00DC10A3">
        <w:rPr>
          <w:shd w:val="clear" w:color="auto" w:fill="FFFFFF"/>
        </w:rPr>
        <w:t>‘</w:t>
      </w:r>
      <w:r w:rsidRPr="00DC10A3">
        <w:rPr>
          <w:color w:val="000000"/>
          <w:shd w:val="clear" w:color="auto" w:fill="FFFFFF"/>
        </w:rPr>
        <w:t>Digital</w:t>
      </w:r>
      <w:r w:rsidRPr="00DC10A3">
        <w:rPr>
          <w:shd w:val="clear" w:color="auto" w:fill="FFFFFF"/>
        </w:rPr>
        <w:t>’ e ‘</w:t>
      </w:r>
      <w:r w:rsidRPr="00DC10A3">
        <w:rPr>
          <w:color w:val="000000"/>
          <w:shd w:val="clear" w:color="auto" w:fill="FFFFFF"/>
        </w:rPr>
        <w:t>Green</w:t>
      </w:r>
      <w:r w:rsidRPr="00DC10A3">
        <w:rPr>
          <w:shd w:val="clear" w:color="auto" w:fill="FFFFFF"/>
        </w:rPr>
        <w:t>’, si aggiungono infatti i nuovi EIMA ‘</w:t>
      </w:r>
      <w:proofErr w:type="spellStart"/>
      <w:r w:rsidRPr="00DC10A3">
        <w:rPr>
          <w:shd w:val="clear" w:color="auto" w:fill="FFFFFF"/>
        </w:rPr>
        <w:t>Extend</w:t>
      </w:r>
      <w:proofErr w:type="spellEnd"/>
      <w:r w:rsidRPr="00DC10A3">
        <w:rPr>
          <w:shd w:val="clear" w:color="auto" w:fill="FFFFFF"/>
        </w:rPr>
        <w:t xml:space="preserve">’ ed EIMA ‘Campus’, dedicati rispettivamente agli enti che rappresentano la filiera agricola e agromeccanica globale e al mondo dell’università, della ricerca e della formazione”. Tra gli altri elementi di novità, il Padiglione 35, in via di realizzazione </w:t>
      </w:r>
      <w:r w:rsidRPr="00DC10A3">
        <w:rPr>
          <w:color w:val="000000"/>
          <w:shd w:val="clear" w:color="auto" w:fill="FFFFFF"/>
        </w:rPr>
        <w:t>secondo gli standard più elevati dal punto di vista architettonico e funzionale</w:t>
      </w:r>
      <w:r w:rsidRPr="00DC10A3">
        <w:rPr>
          <w:shd w:val="clear" w:color="auto" w:fill="FFFFFF"/>
        </w:rPr>
        <w:t xml:space="preserve">, e la riprogettazione degli spazi esterni dove si svolgono </w:t>
      </w:r>
      <w:r w:rsidRPr="00DC10A3">
        <w:rPr>
          <w:color w:val="000000"/>
          <w:shd w:val="clear" w:color="auto" w:fill="FFFFFF"/>
        </w:rPr>
        <w:t xml:space="preserve">le prove dinamiche nelle aree di EIMA Energy, Tractor of the </w:t>
      </w:r>
      <w:proofErr w:type="spellStart"/>
      <w:r w:rsidRPr="00DC10A3">
        <w:rPr>
          <w:color w:val="000000"/>
          <w:shd w:val="clear" w:color="auto" w:fill="FFFFFF"/>
        </w:rPr>
        <w:t>Year</w:t>
      </w:r>
      <w:proofErr w:type="spellEnd"/>
      <w:r w:rsidRPr="00DC10A3">
        <w:rPr>
          <w:color w:val="000000"/>
          <w:shd w:val="clear" w:color="auto" w:fill="FFFFFF"/>
        </w:rPr>
        <w:t>, Garden E-</w:t>
      </w:r>
      <w:proofErr w:type="spellStart"/>
      <w:r w:rsidRPr="00DC10A3">
        <w:rPr>
          <w:color w:val="000000"/>
          <w:shd w:val="clear" w:color="auto" w:fill="FFFFFF"/>
        </w:rPr>
        <w:t>motion</w:t>
      </w:r>
      <w:proofErr w:type="spellEnd"/>
      <w:r w:rsidRPr="00DC10A3">
        <w:rPr>
          <w:color w:val="000000"/>
          <w:shd w:val="clear" w:color="auto" w:fill="FFFFFF"/>
        </w:rPr>
        <w:t>, Contoterzista Driver Trophy</w:t>
      </w:r>
      <w:r w:rsidRPr="00DC10A3">
        <w:rPr>
          <w:shd w:val="clear" w:color="auto" w:fill="FFFFFF"/>
        </w:rPr>
        <w:t>,</w:t>
      </w:r>
      <w:r w:rsidRPr="00DC10A3">
        <w:rPr>
          <w:color w:val="000000"/>
          <w:shd w:val="clear" w:color="auto" w:fill="FFFFFF"/>
        </w:rPr>
        <w:t xml:space="preserve"> oltre che di REAL, l’arena dedicata a robot e macchine ad alta automazione</w:t>
      </w:r>
      <w:r w:rsidRPr="00DC10A3">
        <w:rPr>
          <w:shd w:val="clear" w:color="auto" w:fill="FFFFFF"/>
        </w:rPr>
        <w:t xml:space="preserve">. “Al centro di EIMA International saranno, ancora una   volta, il tema dell’innovazione, con la mostra-esposizione dei modelli </w:t>
      </w:r>
    </w:p>
    <w:p w14:paraId="1798ED31" w14:textId="77777777" w:rsidR="009F2C08" w:rsidRPr="00DC10A3" w:rsidRDefault="009F2C08" w:rsidP="009F2C08">
      <w:pPr>
        <w:ind w:left="2268" w:right="-568"/>
        <w:jc w:val="both"/>
        <w:rPr>
          <w:shd w:val="clear" w:color="auto" w:fill="FFFFFF"/>
        </w:rPr>
      </w:pPr>
    </w:p>
    <w:p w14:paraId="7DD319BF" w14:textId="77777777" w:rsidR="009F2C08" w:rsidRPr="00DC10A3" w:rsidRDefault="009F2C08" w:rsidP="009F2C08">
      <w:pPr>
        <w:ind w:left="2268" w:right="-568"/>
        <w:jc w:val="both"/>
        <w:rPr>
          <w:shd w:val="clear" w:color="auto" w:fill="FFFFFF"/>
        </w:rPr>
      </w:pPr>
    </w:p>
    <w:p w14:paraId="31274D47" w14:textId="77777777" w:rsidR="00525FC4" w:rsidRDefault="00525FC4" w:rsidP="009F2C08">
      <w:pPr>
        <w:ind w:left="2268" w:right="-568"/>
        <w:jc w:val="both"/>
        <w:rPr>
          <w:shd w:val="clear" w:color="auto" w:fill="FFFFFF"/>
        </w:rPr>
      </w:pPr>
    </w:p>
    <w:p w14:paraId="59EDD1E8" w14:textId="4C4293A7" w:rsidR="009F2C08" w:rsidRPr="00DC10A3" w:rsidRDefault="009F2C08" w:rsidP="009F2C08">
      <w:pPr>
        <w:ind w:left="2268" w:right="-568"/>
        <w:jc w:val="both"/>
        <w:rPr>
          <w:color w:val="000000"/>
          <w:shd w:val="clear" w:color="auto" w:fill="FFFFFF"/>
        </w:rPr>
      </w:pPr>
      <w:r w:rsidRPr="00DC10A3">
        <w:rPr>
          <w:shd w:val="clear" w:color="auto" w:fill="FFFFFF"/>
        </w:rPr>
        <w:t xml:space="preserve">vincitori del concorso Novità Tecniche, e – ha spiegato </w:t>
      </w:r>
      <w:r w:rsidRPr="00DC10A3">
        <w:t>Girolamo Rossi, responsabile dell’ufficio Comunicazione e Cultura d’Impresa di FederUnacoma</w:t>
      </w:r>
      <w:r w:rsidRPr="00DC10A3">
        <w:rPr>
          <w:shd w:val="clear" w:color="auto" w:fill="FFFFFF"/>
        </w:rPr>
        <w:t xml:space="preserve"> - quello dell’internazionalizzazione, con strutture e servizi espressamente dedicati all’accoglienza dei visitatori stranieri”. Nei cinque giorni della kermesse sono previste più 60 mila presenze estere, in rappresentanza di 150 Paesi e delegazioni ufficiali ICE da 80 Paesi. Non meno di </w:t>
      </w:r>
      <w:r w:rsidR="009A78DC" w:rsidRPr="00DC10A3">
        <w:rPr>
          <w:shd w:val="clear" w:color="auto" w:fill="FFFFFF"/>
        </w:rPr>
        <w:t>3.500</w:t>
      </w:r>
      <w:r w:rsidRPr="00DC10A3">
        <w:rPr>
          <w:shd w:val="clear" w:color="auto" w:fill="FFFFFF"/>
        </w:rPr>
        <w:t xml:space="preserve"> operatori sono previsti dalla Spagna, che rappresenta storicamente </w:t>
      </w:r>
      <w:r w:rsidR="009D2FD3" w:rsidRPr="00DC10A3">
        <w:rPr>
          <w:shd w:val="clear" w:color="auto" w:fill="FFFFFF"/>
        </w:rPr>
        <w:t>uno dei</w:t>
      </w:r>
      <w:r w:rsidRPr="00DC10A3">
        <w:rPr>
          <w:shd w:val="clear" w:color="auto" w:fill="FFFFFF"/>
        </w:rPr>
        <w:t xml:space="preserve"> Paes</w:t>
      </w:r>
      <w:r w:rsidR="009D2FD3" w:rsidRPr="00DC10A3">
        <w:rPr>
          <w:shd w:val="clear" w:color="auto" w:fill="FFFFFF"/>
        </w:rPr>
        <w:t xml:space="preserve">i esteri </w:t>
      </w:r>
      <w:r w:rsidRPr="00DC10A3">
        <w:rPr>
          <w:shd w:val="clear" w:color="auto" w:fill="FFFFFF"/>
        </w:rPr>
        <w:t>maggiormente rappresentat</w:t>
      </w:r>
      <w:r w:rsidR="00AE34C1" w:rsidRPr="00DC10A3">
        <w:rPr>
          <w:shd w:val="clear" w:color="auto" w:fill="FFFFFF"/>
        </w:rPr>
        <w:t>i</w:t>
      </w:r>
      <w:r w:rsidRPr="00DC10A3">
        <w:rPr>
          <w:shd w:val="clear" w:color="auto" w:fill="FFFFFF"/>
        </w:rPr>
        <w:t xml:space="preserve"> in EIMA.</w:t>
      </w:r>
    </w:p>
    <w:p w14:paraId="139AA7D3" w14:textId="075BE738" w:rsidR="009F2C08" w:rsidRPr="00DC10A3" w:rsidRDefault="009F2C08" w:rsidP="009F2C08">
      <w:pPr>
        <w:ind w:left="2268" w:right="-568"/>
        <w:jc w:val="both"/>
      </w:pPr>
      <w:r w:rsidRPr="00DC10A3">
        <w:t>“EIMA International non è solo un evento di natura commerciale e promozionale, ma è un’occasione di confronto per gli attori della filiera agromeccanica e per le organizzazioni professionali agricole e industriali - ha ricordato Rossi - perché la meccanica agricola è lo strumento per realizzare quegli obiettivi di produttività e sostenibilità ambientale che sono in cima all’agenda politica europea e internazionale, e che verranno presentati dai membri del governo e del parlamento italiano, dalle delegazioni dei governi esteri, dalle rappresentanze diplomatiche e dalle delegazioni di europarlamentari presenti alla rassegna”. Ai temi politici ed economici è dedicato un programma di circa 150 eventi, che si svolgeranno nella cornice di EIMA, fra i quali il Forum sul tema “America Latina: la ‘mappa dei commerci’ nell’accordo Europa-Mercosur”, che analizzerà l’impatto del nuovo accordo sull’economia agricola e sulle filiere agroindustriali, particolarmente importanti per Paesi mediterranei come l’Italia e la Spagna.</w:t>
      </w:r>
    </w:p>
    <w:p w14:paraId="79DBB165" w14:textId="77777777" w:rsidR="004100E2" w:rsidRPr="00DC10A3" w:rsidRDefault="004100E2" w:rsidP="00ED199A">
      <w:pPr>
        <w:pBdr>
          <w:top w:val="nil"/>
          <w:left w:val="nil"/>
          <w:bottom w:val="nil"/>
          <w:right w:val="nil"/>
          <w:between w:val="nil"/>
          <w:bar w:val="nil"/>
        </w:pBdr>
        <w:ind w:left="2268"/>
        <w:jc w:val="both"/>
        <w:rPr>
          <w:b/>
          <w:bCs/>
        </w:rPr>
      </w:pPr>
    </w:p>
    <w:p w14:paraId="2C8535AE" w14:textId="10EEF58B" w:rsidR="00E00AB2" w:rsidRPr="00E00AB2" w:rsidRDefault="009F2C08" w:rsidP="00ED199A">
      <w:pPr>
        <w:pBdr>
          <w:top w:val="nil"/>
          <w:left w:val="nil"/>
          <w:bottom w:val="nil"/>
          <w:right w:val="nil"/>
          <w:between w:val="nil"/>
          <w:bar w:val="nil"/>
        </w:pBdr>
        <w:ind w:left="2268"/>
        <w:jc w:val="both"/>
        <w:rPr>
          <w:b/>
          <w:bCs/>
        </w:rPr>
      </w:pPr>
      <w:proofErr w:type="gramStart"/>
      <w:r w:rsidRPr="00DC10A3">
        <w:rPr>
          <w:b/>
          <w:bCs/>
        </w:rPr>
        <w:t xml:space="preserve">Saragozza, </w:t>
      </w:r>
      <w:r w:rsidR="00E00AB2" w:rsidRPr="00DC10A3">
        <w:rPr>
          <w:b/>
          <w:bCs/>
        </w:rPr>
        <w:t xml:space="preserve"> </w:t>
      </w:r>
      <w:r w:rsidRPr="00DC10A3">
        <w:rPr>
          <w:b/>
          <w:bCs/>
        </w:rPr>
        <w:t>10</w:t>
      </w:r>
      <w:proofErr w:type="gramEnd"/>
      <w:r w:rsidR="00E00AB2" w:rsidRPr="00DC10A3">
        <w:rPr>
          <w:b/>
          <w:bCs/>
        </w:rPr>
        <w:t xml:space="preserve"> </w:t>
      </w:r>
      <w:r w:rsidRPr="00DC10A3">
        <w:rPr>
          <w:b/>
          <w:bCs/>
        </w:rPr>
        <w:t>f</w:t>
      </w:r>
      <w:r w:rsidR="00E00AB2" w:rsidRPr="00DC10A3">
        <w:rPr>
          <w:b/>
          <w:bCs/>
        </w:rPr>
        <w:t>ebbraio 2026</w:t>
      </w:r>
    </w:p>
    <w:sectPr w:rsidR="00E00AB2" w:rsidRPr="00E00AB2" w:rsidSect="00E62EF9">
      <w:headerReference w:type="default" r:id="rId7"/>
      <w:footerReference w:type="default" r:id="rId8"/>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90AD" w14:textId="77777777" w:rsidR="005D14D0" w:rsidRDefault="005D14D0">
      <w:r>
        <w:separator/>
      </w:r>
    </w:p>
  </w:endnote>
  <w:endnote w:type="continuationSeparator" w:id="0">
    <w:p w14:paraId="01712756" w14:textId="77777777" w:rsidR="005D14D0" w:rsidRDefault="005D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71124"/>
      <w:docPartObj>
        <w:docPartGallery w:val="Page Numbers (Bottom of Page)"/>
        <w:docPartUnique/>
      </w:docPartObj>
    </w:sdtPr>
    <w:sdtContent>
      <w:p w14:paraId="5EAAD9E2" w14:textId="4BC31C26" w:rsidR="00376685" w:rsidRDefault="00376685">
        <w:pPr>
          <w:pStyle w:val="Pidipagina"/>
          <w:jc w:val="right"/>
        </w:pPr>
        <w:r>
          <w:fldChar w:fldCharType="begin"/>
        </w:r>
        <w:r>
          <w:instrText>PAGE   \* MERGEFORMAT</w:instrText>
        </w:r>
        <w:r>
          <w:fldChar w:fldCharType="separate"/>
        </w:r>
        <w:r>
          <w:t>2</w:t>
        </w:r>
        <w:r>
          <w:fldChar w:fldCharType="end"/>
        </w:r>
      </w:p>
    </w:sdtContent>
  </w:sdt>
  <w:p w14:paraId="355B17FF" w14:textId="2F68B314" w:rsidR="00376685" w:rsidRDefault="0037668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D485" w14:textId="77777777" w:rsidR="005D14D0" w:rsidRDefault="005D14D0">
      <w:r>
        <w:separator/>
      </w:r>
    </w:p>
  </w:footnote>
  <w:footnote w:type="continuationSeparator" w:id="0">
    <w:p w14:paraId="302AB11E" w14:textId="77777777" w:rsidR="005D14D0" w:rsidRDefault="005D1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1DA54FDA">
          <wp:simplePos x="0" y="0"/>
          <wp:positionH relativeFrom="column">
            <wp:posOffset>-677046</wp:posOffset>
          </wp:positionH>
          <wp:positionV relativeFrom="paragraph">
            <wp:posOffset>-415255</wp:posOffset>
          </wp:positionV>
          <wp:extent cx="7531023" cy="10660469"/>
          <wp:effectExtent l="0" t="0" r="635"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95800" name="Immagine 1420895800"/>
                  <pic:cNvPicPr/>
                </pic:nvPicPr>
                <pic:blipFill>
                  <a:blip r:embed="rId1"/>
                  <a:stretch>
                    <a:fillRect/>
                  </a:stretch>
                </pic:blipFill>
                <pic:spPr>
                  <a:xfrm>
                    <a:off x="0" y="0"/>
                    <a:ext cx="7531023"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24561"/>
    <w:rsid w:val="0003410A"/>
    <w:rsid w:val="00041145"/>
    <w:rsid w:val="00041381"/>
    <w:rsid w:val="000608CF"/>
    <w:rsid w:val="00061A62"/>
    <w:rsid w:val="000711C5"/>
    <w:rsid w:val="00072B4D"/>
    <w:rsid w:val="000867E4"/>
    <w:rsid w:val="00091976"/>
    <w:rsid w:val="00092F10"/>
    <w:rsid w:val="000A2A86"/>
    <w:rsid w:val="000A3B53"/>
    <w:rsid w:val="000B5BE7"/>
    <w:rsid w:val="000C42E5"/>
    <w:rsid w:val="000C552A"/>
    <w:rsid w:val="000F306D"/>
    <w:rsid w:val="00102491"/>
    <w:rsid w:val="001238C8"/>
    <w:rsid w:val="00123F64"/>
    <w:rsid w:val="00131C1D"/>
    <w:rsid w:val="00132C83"/>
    <w:rsid w:val="001409AD"/>
    <w:rsid w:val="00150949"/>
    <w:rsid w:val="00152B3B"/>
    <w:rsid w:val="0016465E"/>
    <w:rsid w:val="00173212"/>
    <w:rsid w:val="00180B5F"/>
    <w:rsid w:val="001C4FAA"/>
    <w:rsid w:val="001D6557"/>
    <w:rsid w:val="001E4BD1"/>
    <w:rsid w:val="001E5DAA"/>
    <w:rsid w:val="001E6D16"/>
    <w:rsid w:val="001F54A2"/>
    <w:rsid w:val="00210A76"/>
    <w:rsid w:val="002205D6"/>
    <w:rsid w:val="00223F97"/>
    <w:rsid w:val="00230A4C"/>
    <w:rsid w:val="00241021"/>
    <w:rsid w:val="00261159"/>
    <w:rsid w:val="002641B7"/>
    <w:rsid w:val="002771F0"/>
    <w:rsid w:val="00283EB9"/>
    <w:rsid w:val="002B768B"/>
    <w:rsid w:val="002C3A99"/>
    <w:rsid w:val="002D3F14"/>
    <w:rsid w:val="002D6176"/>
    <w:rsid w:val="002E2AD6"/>
    <w:rsid w:val="002F2A2C"/>
    <w:rsid w:val="00305EEA"/>
    <w:rsid w:val="00315500"/>
    <w:rsid w:val="00342908"/>
    <w:rsid w:val="003728AA"/>
    <w:rsid w:val="00376685"/>
    <w:rsid w:val="0038239F"/>
    <w:rsid w:val="003916BF"/>
    <w:rsid w:val="00392F74"/>
    <w:rsid w:val="003B2F45"/>
    <w:rsid w:val="003B7256"/>
    <w:rsid w:val="003C4461"/>
    <w:rsid w:val="003C7901"/>
    <w:rsid w:val="003D342C"/>
    <w:rsid w:val="003D344F"/>
    <w:rsid w:val="003E0060"/>
    <w:rsid w:val="003F57F6"/>
    <w:rsid w:val="004043E1"/>
    <w:rsid w:val="004100E2"/>
    <w:rsid w:val="0041455D"/>
    <w:rsid w:val="00427A0F"/>
    <w:rsid w:val="00430F09"/>
    <w:rsid w:val="00450243"/>
    <w:rsid w:val="00451607"/>
    <w:rsid w:val="00455C8D"/>
    <w:rsid w:val="004839AE"/>
    <w:rsid w:val="00491759"/>
    <w:rsid w:val="0049390A"/>
    <w:rsid w:val="004A0CB8"/>
    <w:rsid w:val="004D7DCB"/>
    <w:rsid w:val="004F7F01"/>
    <w:rsid w:val="00525FC4"/>
    <w:rsid w:val="0054416A"/>
    <w:rsid w:val="00557A6D"/>
    <w:rsid w:val="00577A51"/>
    <w:rsid w:val="005833BD"/>
    <w:rsid w:val="00590BF8"/>
    <w:rsid w:val="00593218"/>
    <w:rsid w:val="00594EBE"/>
    <w:rsid w:val="005D14D0"/>
    <w:rsid w:val="006003F7"/>
    <w:rsid w:val="006315D4"/>
    <w:rsid w:val="006761F4"/>
    <w:rsid w:val="00686387"/>
    <w:rsid w:val="006865F6"/>
    <w:rsid w:val="00697126"/>
    <w:rsid w:val="006E09D8"/>
    <w:rsid w:val="006E0FCB"/>
    <w:rsid w:val="006E2603"/>
    <w:rsid w:val="006E6251"/>
    <w:rsid w:val="007148A8"/>
    <w:rsid w:val="00725234"/>
    <w:rsid w:val="00735F7B"/>
    <w:rsid w:val="00745116"/>
    <w:rsid w:val="00745F6A"/>
    <w:rsid w:val="00751905"/>
    <w:rsid w:val="00751C16"/>
    <w:rsid w:val="00754546"/>
    <w:rsid w:val="00757FAE"/>
    <w:rsid w:val="007731CD"/>
    <w:rsid w:val="00774B84"/>
    <w:rsid w:val="007870B2"/>
    <w:rsid w:val="007912B3"/>
    <w:rsid w:val="00797CAD"/>
    <w:rsid w:val="007A3163"/>
    <w:rsid w:val="007A5169"/>
    <w:rsid w:val="007C31B2"/>
    <w:rsid w:val="007D05E9"/>
    <w:rsid w:val="007E7BE2"/>
    <w:rsid w:val="007F0871"/>
    <w:rsid w:val="007F194F"/>
    <w:rsid w:val="00801795"/>
    <w:rsid w:val="00817FCD"/>
    <w:rsid w:val="008378A8"/>
    <w:rsid w:val="00850C31"/>
    <w:rsid w:val="00851F4B"/>
    <w:rsid w:val="008550F5"/>
    <w:rsid w:val="0086490D"/>
    <w:rsid w:val="00864AF6"/>
    <w:rsid w:val="0088201C"/>
    <w:rsid w:val="008A4ED0"/>
    <w:rsid w:val="008B1420"/>
    <w:rsid w:val="008B6605"/>
    <w:rsid w:val="008C66FE"/>
    <w:rsid w:val="008D5ECB"/>
    <w:rsid w:val="008E1614"/>
    <w:rsid w:val="008E6666"/>
    <w:rsid w:val="008E6E31"/>
    <w:rsid w:val="008F40F3"/>
    <w:rsid w:val="00901B14"/>
    <w:rsid w:val="00903843"/>
    <w:rsid w:val="00915417"/>
    <w:rsid w:val="00916D75"/>
    <w:rsid w:val="00920A2F"/>
    <w:rsid w:val="009218E9"/>
    <w:rsid w:val="00940CD4"/>
    <w:rsid w:val="00945712"/>
    <w:rsid w:val="00966453"/>
    <w:rsid w:val="00966867"/>
    <w:rsid w:val="00970F1D"/>
    <w:rsid w:val="009807CC"/>
    <w:rsid w:val="00984C46"/>
    <w:rsid w:val="00994F69"/>
    <w:rsid w:val="009A787D"/>
    <w:rsid w:val="009A78DC"/>
    <w:rsid w:val="009B7F59"/>
    <w:rsid w:val="009C6FFE"/>
    <w:rsid w:val="009D2FD3"/>
    <w:rsid w:val="009D6A2D"/>
    <w:rsid w:val="009F07B4"/>
    <w:rsid w:val="009F22FB"/>
    <w:rsid w:val="009F2C08"/>
    <w:rsid w:val="00A04167"/>
    <w:rsid w:val="00A0770E"/>
    <w:rsid w:val="00A54C19"/>
    <w:rsid w:val="00A56821"/>
    <w:rsid w:val="00A64A4D"/>
    <w:rsid w:val="00A676B9"/>
    <w:rsid w:val="00A869EF"/>
    <w:rsid w:val="00A93E3E"/>
    <w:rsid w:val="00AD05F4"/>
    <w:rsid w:val="00AE1A1C"/>
    <w:rsid w:val="00AE34C1"/>
    <w:rsid w:val="00AE5CFA"/>
    <w:rsid w:val="00AF4A67"/>
    <w:rsid w:val="00AF57A6"/>
    <w:rsid w:val="00AF7E95"/>
    <w:rsid w:val="00B21555"/>
    <w:rsid w:val="00B31DBE"/>
    <w:rsid w:val="00B4534F"/>
    <w:rsid w:val="00B50AE0"/>
    <w:rsid w:val="00B512D4"/>
    <w:rsid w:val="00B537C4"/>
    <w:rsid w:val="00B83EF9"/>
    <w:rsid w:val="00B84DF0"/>
    <w:rsid w:val="00B92A1C"/>
    <w:rsid w:val="00BA10D3"/>
    <w:rsid w:val="00BA64C4"/>
    <w:rsid w:val="00BC5F3E"/>
    <w:rsid w:val="00BD18B0"/>
    <w:rsid w:val="00BD3494"/>
    <w:rsid w:val="00BF4DD6"/>
    <w:rsid w:val="00BF58EF"/>
    <w:rsid w:val="00C060AC"/>
    <w:rsid w:val="00C16D30"/>
    <w:rsid w:val="00C31F12"/>
    <w:rsid w:val="00C40360"/>
    <w:rsid w:val="00C426DE"/>
    <w:rsid w:val="00C70A53"/>
    <w:rsid w:val="00C746C2"/>
    <w:rsid w:val="00C75C43"/>
    <w:rsid w:val="00C77CC8"/>
    <w:rsid w:val="00C91E5E"/>
    <w:rsid w:val="00C96211"/>
    <w:rsid w:val="00CA0B36"/>
    <w:rsid w:val="00CB5D46"/>
    <w:rsid w:val="00CB6EE0"/>
    <w:rsid w:val="00CE1062"/>
    <w:rsid w:val="00CF1420"/>
    <w:rsid w:val="00CF5BC8"/>
    <w:rsid w:val="00D04D74"/>
    <w:rsid w:val="00D10380"/>
    <w:rsid w:val="00D17994"/>
    <w:rsid w:val="00D32333"/>
    <w:rsid w:val="00D3234E"/>
    <w:rsid w:val="00D36EF7"/>
    <w:rsid w:val="00D64A3B"/>
    <w:rsid w:val="00D65F12"/>
    <w:rsid w:val="00D668F9"/>
    <w:rsid w:val="00D80AB8"/>
    <w:rsid w:val="00D96ECC"/>
    <w:rsid w:val="00DA1899"/>
    <w:rsid w:val="00DA41BB"/>
    <w:rsid w:val="00DC10A3"/>
    <w:rsid w:val="00DC159E"/>
    <w:rsid w:val="00DC216A"/>
    <w:rsid w:val="00DD0A4A"/>
    <w:rsid w:val="00DD36A6"/>
    <w:rsid w:val="00DD52A2"/>
    <w:rsid w:val="00DE42DB"/>
    <w:rsid w:val="00DE6CC7"/>
    <w:rsid w:val="00E00AB2"/>
    <w:rsid w:val="00E041D8"/>
    <w:rsid w:val="00E14418"/>
    <w:rsid w:val="00E340C3"/>
    <w:rsid w:val="00E34961"/>
    <w:rsid w:val="00E35683"/>
    <w:rsid w:val="00E41405"/>
    <w:rsid w:val="00E62EF9"/>
    <w:rsid w:val="00E71BF4"/>
    <w:rsid w:val="00E84EF4"/>
    <w:rsid w:val="00E90625"/>
    <w:rsid w:val="00E927A7"/>
    <w:rsid w:val="00E972F1"/>
    <w:rsid w:val="00EC2BD8"/>
    <w:rsid w:val="00ED199A"/>
    <w:rsid w:val="00F14FBD"/>
    <w:rsid w:val="00F34E35"/>
    <w:rsid w:val="00F41458"/>
    <w:rsid w:val="00F5003C"/>
    <w:rsid w:val="00F72884"/>
    <w:rsid w:val="00F97AD1"/>
    <w:rsid w:val="00FA2B6E"/>
    <w:rsid w:val="00FC18DC"/>
    <w:rsid w:val="00FC4EB0"/>
    <w:rsid w:val="00FD4034"/>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uiPriority w:val="99"/>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character" w:styleId="Enfasigrassetto">
    <w:name w:val="Strong"/>
    <w:basedOn w:val="Carpredefinitoparagrafo"/>
    <w:uiPriority w:val="22"/>
    <w:qFormat/>
    <w:rsid w:val="00C91E5E"/>
    <w:rPr>
      <w:b/>
      <w:bCs/>
    </w:rPr>
  </w:style>
  <w:style w:type="paragraph" w:styleId="NormaleWeb">
    <w:name w:val="Normal (Web)"/>
    <w:basedOn w:val="Normale"/>
    <w:uiPriority w:val="99"/>
    <w:unhideWhenUsed/>
    <w:rsid w:val="00984C46"/>
    <w:pPr>
      <w:spacing w:before="100" w:beforeAutospacing="1" w:after="100" w:afterAutospacing="1"/>
    </w:pPr>
  </w:style>
  <w:style w:type="character" w:customStyle="1" w:styleId="bumpedfont15">
    <w:name w:val="bumpedfont15"/>
    <w:basedOn w:val="Carpredefinitoparagrafo"/>
    <w:rsid w:val="00061A62"/>
  </w:style>
  <w:style w:type="character" w:customStyle="1" w:styleId="PidipaginaCarattere">
    <w:name w:val="Piè di pagina Carattere"/>
    <w:basedOn w:val="Carpredefinitoparagrafo"/>
    <w:link w:val="Pidipagina"/>
    <w:uiPriority w:val="99"/>
    <w:rsid w:val="00376685"/>
    <w:rPr>
      <w:sz w:val="24"/>
      <w:szCs w:val="24"/>
    </w:rPr>
  </w:style>
  <w:style w:type="paragraph" w:styleId="Revisione">
    <w:name w:val="Revision"/>
    <w:hidden/>
    <w:rsid w:val="001024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200FA-55E3-C24E-806C-6B898FE79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4492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5269</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Patrizia Menicucci</cp:lastModifiedBy>
  <cp:revision>2</cp:revision>
  <cp:lastPrinted>2026-01-20T11:25:00Z</cp:lastPrinted>
  <dcterms:created xsi:type="dcterms:W3CDTF">2026-02-10T11:15:00Z</dcterms:created>
  <dcterms:modified xsi:type="dcterms:W3CDTF">2026-02-10T11:15:00Z</dcterms:modified>
</cp:coreProperties>
</file>